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2007 5 vom 24. Juli 2007</w:t>
      </w:r>
    </w:p>
    <w:p>
      <w:r>
        <w:t>GR Gerichte, 2007-07-24, DE</w:t>
      </w:r>
    </w:p>
    <w:p>
      <w:r>
        <w:rPr>
          <w:b/>
        </w:rPr>
        <w:t xml:space="preserve">Quelle: </w:t>
      </w:r>
      <w:r>
        <w:t>https://mcp.opencaselaw.ch/entscheid/gr_gerichte_SF 2007 5</w:t>
      </w:r>
    </w:p>
    <w:p>
      <w:r>
        <w:t>FR: GR_GERICHTE SF 2007 5 du 24 juillet 2007</w:t>
      </w:r>
    </w:p>
    <w:p>
      <w:r>
        <w:t>IT: GR_GERICHTE SF 2007 5 del 24 luglio 2007</w:t>
      </w:r>
    </w:p>
    <w:p>
      <w:pPr>
        <w:pStyle w:val="Heading2"/>
      </w:pPr>
      <w:r>
        <w:t>Regeste</w:t>
      </w:r>
    </w:p>
    <w:p>
      <w:r>
        <w:t>Veruntreuung etc. | Vermögen</w:t>
      </w:r>
    </w:p>
    <w:p>
      <w:pPr>
        <w:pStyle w:val="Heading2"/>
      </w:pPr>
      <w:r>
        <w:t>Erwägungen</w:t>
      </w:r>
    </w:p>
    <w:p>
      <w:r>
        <w:rPr>
          <w:b/>
        </w:rPr>
        <w:t>E. 1</w:t>
      </w:r>
    </w:p>
    <w:p>
      <w:r>
        <w:t>Gegen Urteile der Bezirksgerichte können der Verurteilte, das Opfer und der Staatsanwalt beim Kantonsgericht Berufung erheben (vgl. Art. 141 Abs. 1 der Strafprozessordnung des Kantons Graubünden (StPO; BR 350.000)). Dazu ist die Berufung innert zwanzig Tagen seit der schriftlichen Eröffnung des angefochte- nen Entscheides einzureichen. Sie ist zu begründen und hat darzutun, welche Män- gel des erstinstanzlichen Entscheides gerügt werden und ob das ganze Urteil oder lediglich Teile davon angefochten werden (vgl. Art. 142 Abs. 1 StPO). Diesen An- forderungen vermag die vorliegende Berufung vom 23. April 2007 zu genügen. Auf die frist- und formgerecht eingereichte Berufung ist daher einzutreten.</w:t>
      </w:r>
    </w:p>
    <w:p>
      <w:r>
        <w:rPr>
          <w:b/>
        </w:rPr>
        <w:t>E. 2</w:t>
      </w:r>
    </w:p>
    <w:p>
      <w:r>
        <w:t>Für das Berufungsverfahren ist zu beachten, dass dem Kantonsge- richt als Berufungsinstanz grundsätzlich eine umfassende, uneingeschränkte Ko- gnition zukommt (auch mit Bezug auf Ermessensfehler, obschon es sich bei deren Überprüfung eine gewisse Zurückhaltung auferlegt). Das Kantonsgericht überprüft das vorinstanzliche Urteil grundsätzlich nur im Rahmen der in der Berufung oder Anschlussberufung gestellten Anträge. Wenn die Aktenlage die Beurteilung zulässt und keine Verletzung des rechtlichen Gehörs vorliegt, oder der Mangel geheilt ist, entscheidet das Kantonsgericht in der Sache selber (vgl. Art. 146 Abs. 2 StPO e contrario). Die Rückweisung an die Vorinstanz bildet die Ausnahme (vgl. Willy</w:t>
      </w:r>
    </w:p>
    <w:p>
      <w:r>
        <w:t>12 Padrutt, Kommentar zur Strafprozessordnung des Kantons Graubünden, 2. Aufl., AO. 1996, S. 375 ff., mit Hinweisen).</w:t>
      </w:r>
    </w:p>
    <w:p>
      <w:r>
        <w:rPr>
          <w:b/>
        </w:rPr>
        <w:t>E. 3</w:t>
      </w:r>
    </w:p>
    <w:p>
      <w:r>
        <w:t>Das Kantonsgerichtspräsidium führt gemäss Art. 144 Abs. 1 StPO von Amtes wegen oder auf Antrag eine mündliche Berufungsverhandlung durch, wenn die persönliche Befragung des Angeklagten für die Beurteilung der Streitsache we- sentlich ist. Auf die Berufungsverhandlung finden unter Vorbehalt abweichender Be- stimmungen die Vorschriften der Strafprozessordnung über das Gerichtsverfahren sinngemäss Anwendung (vgl. Art. 144 Abs. 2 StPO). Vorliegend stellte der Beru- fungskläger in seiner Berufung vom 23. April 2007 den Antrag um Durchführung einer Hauptverhandlung, worauf das Kantonsgerichtspräsidium Graubünden mit Verfügung vom 18. Mai 2007 den Berufungskläger zur Hauptverhandlung vor Kan- tonsgericht auf den 24. Juli 2007 vorlud (vgl. act. 06).</w:t>
      </w:r>
    </w:p>
    <w:p>
      <w:r>
        <w:rPr>
          <w:b/>
        </w:rPr>
        <w:t>E. 4</w:t>
      </w:r>
    </w:p>
    <w:p>
      <w:r>
        <w:t>Der Berufungskläger bestreitet die ihm vorgeworfene mehrfache Ge- hilfenschaft zu Veruntreuung gemäss Art. 25 StGB in Verbindung mit Art. 138 Ziffer 1 Abs. 2 StGB. Gemäss Anklageschrift soll der Angeklagte von ca. anfangs Oktober 2001 bis anfangs Mai 2002 als Gehilfe von I. den Betrag in der Höhe von Fr. 28'314.45 zulasten der beiden Konten bei der R. und der P. AG unrechtmässig ver- wendet haben. In den von I. mit den Bauherren N. und O. abgeschlossenen Gene- ralunternehmerverträgen werde explizit bestimmt, dass die beiden Konten zweck- gebunden gewesen seien. Der Berufungskläger bestreitet dies nun insofern, als dass er nicht gewusst habe, dass baufremde Leistungen von der Generalunterneh- merin in Auftrag gegeben wurden. Erst recht sei ihm nicht bekannt gewesen, dass die Baukonten bei der R. und der P. AG zweckgebunden gewesen seien. Es könne nicht sein, dass wegen absolut fehlenden Grundlagen, insbesondere zur subjekti- ven Seite der Haupttat, auf eine Gehilfenschaft des Berufungsklägers erkannt werde. Es würden sämtliche Hintergründe über die allenfalls bestehende Bereiche- rungsabsicht von I. fehlen. Umstritten ist somit, ob der Berufungskläger die objekti- ven und vorliegend vor allem die subjektiven Tatbestandsvoraussetzungen der mehrfachen Gehilfenschaft zu Veruntreuung im Sinne von Art. 25 StGB in Verbin- dung mit Art. 138 Ziffer 1 Abs. 2 StGB erfüllt hat.</w:t>
      </w:r>
    </w:p>
    <w:p>
      <w:r>
        <w:rPr>
          <w:b/>
        </w:rPr>
        <w:t>E. 5</w:t>
      </w:r>
    </w:p>
    <w:p>
      <w:r>
        <w:t>a) Nach Art. 138 Ziffer 1 Abs. 2 des Schweizerischen Strafgesetzbuches (StGB; SR 311.0) wird mit Freiheitsstrafe bis zu fünf Jahren oder Geldstrafe bestraft, wer ihm anvertraute Vermögenswerte unrechtmässig in seinem oder eines anderen Nutzen verwendet. Als Gehilfe ist strafbar, wer vorsätzlich in untergeordneter Stel- lung die Vorsatztat eines anderen fördert (vgl. Stefan Trechsel, Schweizerisches</w:t>
      </w:r>
    </w:p>
    <w:p>
      <w:r>
        <w:t>13 Strafgesetzbuch, Kurzkommentar, 2. Aufl., Zürich 1997, N. 1 zu Art. 25 StGB mit zahlreichen Hinweisen auf die bundesgerichtliche Rechtsprechung). Dabei ist nicht erforderlich, dass es ohne den fördernden Tatbeitrag des Gehilfen nicht zur Tat ge- kommen wäre, sondern es genügt bereits, dass die Tat, so wie sich die Ereignisse abspielten, das Verbrechen oder Vergehen gefördert hat (vgl. Stefan Trechsel, a.a.O., N. 6 zu Art. 25 StGB). Die Erfolgschancen der tatbestandserfüllenden Hand- lung müssen durch den Gehilfen erhöht worden sein (vgl. BGE 120 IV 265; 272). In subjektiver Hinsicht ist hierfür Vorsatz erforderlich. Das heisst, der Gehilfe weiss oder rechnet damit, dass er eine bestimmt geartete Straftat unterstützt und dass er dies will oder zumindest billigend in Kauf nimmt. Eventualvorsatz genügt (vgl. BGE 121 IV 109 E. 3a; Marc Forster, in: Marcel Alexander Niggli/Hans Wiprächtiger, Kommentar zum Schweizerischen Strafgesetzbuch, StGB I, Art. 1-110 StGB, Basel 2003, N. 3 zu Art. 25 StGB). Die Einzelheiten der Haupttat müssen dem Gehilfen nicht bekannt sein. Vielmehr genügt es, dass der Gehilfe die wesentlichen Merk- male des vom Täter zu verwirklichenden strafbaren Tuns erkennt (vgl. BGE 117 IV 186; 188). Die Beihilfe zu einem Delikt ist vollendet, wenn die Haupttat begangen oder zumindest in strafbarer Weise versucht und zudem vom Gehilfen tatsächlich gefördert wurde. Die Teilname ist somit akzessorisch, das heisst abhängig von einer Haupttat (vgl. Stefan Trechsel, a.a.O, N. 22 vor Art. 24 StGB; Andreas Do- natsch/Stefan Flachsmann/Markus Hug/Ulrich Weder, Kommentar zum Schweize- rischen Strafgesetzbuch, Studienausgabe, 17. Aufl., Zürich 2006, S. 86 ff.). Nicht erforderlich ist hingegen, dass der Haupttäter tatsächlich verfolgt wird (vgl. Stefan Trechsel, a.a.O., N. 23 vor Art. 24 StGB). b) Aufgrund der Akzessorietät zwischen der Teilnahme und der Haupttat stellt sich vor der Beurteilung der dem Berufungskläger vorgeworfenen mehrfachen Gehilfenschaft zu Veruntreuung die zentrale Frage des Vorliegens einer Haupttat. Es ist nun im Folgenden in einem ersten Schritt vorweg zu prüfen, ob I. mit seinem Verhalten den objektiven und subjektiven Tatbestand der Veruntreuung von Vermö- genswerten im Sinne von Art. 138 Ziffer 1 Abs. 2 StGB erfüllte, um dann in einem zweiten Schritt zu prüfen, ob der Berufungskläger selber den ihm zur Last gelegten Tatbestand gemäss Sachverhalt der Anklageschrift erfüllte. Anlässlich der Prüfung der vom Berufungskläger bestrittenen Sachverhaltsdarstellung ist eine Würdigung der Beweismittel vorzunehmen. c) Die Beweislast für die dem Angeklagten zur Last gelegten Tat liegt dabei grundsätzlich beim Staat (vgl. Willy Padrutt, a.a.O., Ziffer 2 zu Art. 125 StPO). Bei der Würdigung der Beweismittel entscheidet das Gericht gemäss Art. 125 Abs.</w:t>
      </w:r>
    </w:p>
    <w:p>
      <w:r>
        <w:t>14 2 StPO nach freier, in der Hauptverhandlung gewonnener Überzeugung (vgl. Ni- klaus Schmid, Strafprozessrecht, 4. Aufl., Basel/Genf 2004, N. 286). Dieser Grund- satz der freien Beweiswürdigung ergibt sich bereits aus Art. 249 des Bundesgeset- zes über die Bundesstrafrechtspflege (BStP; SR 312.0). Das Gericht hat von Bun- desrechts wegen frei von gesetzlichen Beweisregeln und nur nach seiner persönli- chen Überzeugung aufgrund gewissenhafter Prüfung der vorliegenden Beweise darüber zu entscheiden, ob es eine Tatsache für bewiesen hält oder nicht (vgl. BGE 115 IV 267, 268 f.). Ist für die Urteilsfindung wie im vorliegenden Fall die materielle Wahrheit wegleitend, so kann für diese Beurteilung nur die freie Meinung des Ge- richts massgebend sein (vgl. Robert Hauser/Erhard Schweri/Karl Hartmann; Schweizerisches Srafprozessrecht, 6. Aufl., Basel 2005, N. 2 zu § 54). Allein auf diese Weise kann das Gericht ein für jeden Einzelfall zutreffendes Urteil fällen. Ne- ben der Würdigung der Beweise stellt sich dem Gericht die Frage, wann es eine bestimmte Tatsache als erwiesen betrachten darf und wann nicht. Nach Lehre und Rechtsprechung darf blosse Wahrscheinlichkeit für eine Verurteilung nicht genü- gen, absolute Sicherheit ist für eine solche aber auch nicht erforderlich und eine theoretisch entfernte Möglichkeit, dass der Sachverhalt anders sein könnte, recht- fertigt keinen Freispruch (vgl. Robert Hauser/Erhard Schweri/Karl Hartmann, a.a.O., N. 11 zu § 54). Trotzdem sind an den Beweis der zur Last gelegten Tat hohe Anfor- derungen zu stellen. Verlangt wird mehr als eine blosse Wahrscheinlichkeit, nicht aber ein absoluter Beweis der Täterschaft. Aufgabe des Gerichts ist es, ohne Bin- dung an Beweisregeln die an sich möglichen Zweifel zu überwinden und sich mit Überzeugung für einen bestimmten Sachverhalt zu entscheiden, wobei die Bildung der Überzeugung objektivier- und nachvollziehbar sein muss. Die Schuld des An- geklagten muss sich dabei auf vorgelegte Beweise und Indizien stützen, die ver- nünftige Zweifel in ausschliesslicher Weise zu beseitigen vermögen (vgl. PKG 1987 Nr. 12; Niklaus Schmid, a.a.O., N. 289). Nach der aus Art. 32 Abs. 1 der Bundes- verfassung der Schweizerischen Eidgenossenschaft (BV; SR 101) und Art. 6 Ziffer 2 der Konvention zum Schutze der Menschenrechte und Grundfreiheiten (EMRK; SR 0.101) fliessenden Beweiswürdigungsregel „in dubio pro reo“ darf sich der Straf- richter jedoch nicht von der Existenz eines für den Angeklagten ungünstigen Sach- verhaltes überzeugt erklären, wenn bei objektiver Betrachtung Zweifel an den tatsächlichen Voraussetzungen für ein verurteilendes Erkenntnis bestehen (vgl. BGE 124 IV 86 E. 2a). Bloss theoretische und abstrakte Zweifel sind indessen nicht massgebend, weil solche immer möglich sind und absolute Gewissheit nicht ver- langt werden kann. Es muss sich vielmehr um erhebliche und nicht zu unterdrü- ckende Zweifel handeln, das heisst um solche, die sich nach der objektiven Sach- lage aufdrängen (vgl. BGE 120 Ia 31 E. 2c). Die genannte allgemeine Rechtsregel</w:t>
      </w:r>
    </w:p>
    <w:p>
      <w:r>
        <w:t>15 kommt nicht schon dann zur Anwendung, wenn Aussage gegen Aussage steht. Es ist vielmehr anhand sämtlicher sich aus den Akten ergebenden Umstände zu unter- suchen, ob die Darstellung der Anklage oder jene des Angeklagten das Gericht zu überzeugen vermag. Erst wenn eine solche Überzeugung weder in der einen noch in der anderen Richtung zu gewinnen ist, muss gemäss dem Grundsatz „in dubio pro reo“ der für den Angeklagten günstigere Sachverhalt angenommen werden (vgl. Willy Padrutt, a.a.O., Ziffer 2 zu Art. 125 StPO). d) Bei der Würdigung von Zeugenaussagen im Rahmen des Gerichts- verfahrens interessiert nicht in erster Linie die persönliche Glaubwürdigkeit eines Zeugen, sondern vielmehr die sachliche Glaubhaftigkeit seiner konkreten Aussage (vgl. Robert Hauser, Der Zeugenbeweis im Strafprozess mit Berücksichtigung des Zivilprozesses, J. 1974, S. 311 ff.). Als Kennzeichen wahrheitsgetreuer Aussagen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 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(vgl. Friedrich Arntzen/Else Michaelis-Arntzen, Psychologie der Zeugenaussage, System der Glaubwürdigkeitsmerkmale, 3. Aufl., München 1993) steht an erster Stelle die Aussage selbst. Sie ist vor dem Hinter- grund allgemein bekannter oder im Einzelfall zu erkundender psychischer Eigenar- ten zu betrachten, wobei bestimmte Aussageeigenarten als Glaubwürdigkeitsmerk- male anzusehen sind. Unterschieden wird dabei zwischen Glaubwürdigkeitskrite- rien, die sich aus dem Aussageinhalt, der Aussageentwicklung, der Aussageweise sowie dem Motivationsumfeld der Aussage ergeben. Kriterien des glaubhaften Aus- sageinhaltes sind der Grad der Detaillierung und der inhaltlichen Besonderheit so-</w:t>
      </w:r>
    </w:p>
    <w:p>
      <w:r>
        <w:t>16 wie die Homogenität der Aussage. Die Glaubhaftigkeit aus dem Verlauf der Aussa- geentwicklung ergibt sich aus der relativen Konstanz einer Aussage in zeitlich aus- einander liegenden Befragungen sowie aus der Ergänzbarkeit der Deposition bei nachfolgenden Befragungen. Nacherlebende Gefühlsbeteiligung und ungesteuerte Aussageweise sprechen im Bereich der Aussageweise für einen hohen Wahrheits- gehalt. Der Grad der Objektivität ist schliesslich massgebend für den Grad der Glaubwürdigkeit, der sich aus dem Motivationsumfeld ergibt (vgl. Friedrich Arnt- zen/Else Michaelis-Arntzen, a.a.O., S. 15 ff.). Vorliegend wird die Glaubwürdigkeit der anlässlich ihrer untersuchungsrichterlichen Einvernahme als Zeugen befragten AA. und AC. vom Berufungskläger nicht bestritten. Es besteht aber auch sonst keine Veranlassung, an der Glaubhaftigkeit ihrer Aussagen zu zweifeln.</w:t>
      </w:r>
    </w:p>
    <w:p>
      <w:r>
        <w:rPr>
          <w:b/>
        </w:rPr>
        <w:t>E. 6</w:t>
      </w:r>
    </w:p>
    <w:p>
      <w:r>
        <w:t>Die Staatsanwaltschaft Graubünden stellte mit Teil-Einstellungs-ver- fügung vom 21. Juni 2004 die Strafuntersuchung gegen I. und den Berufungskläger wegen Veruntreuung etc. unter dem Vorbehalt der Wiederaufnahme ein (vgl. act. 1/1.2). Dies nachdem das psychiatrische Gutachten der Klinik Beverin vom 5. März 2004 ergab, dass I. bis mindestens Oktober 2005 nicht einvernahme- und prozess- fähig sei. Weiter führte die Staatsanwaltschaft aus, dass für eine Überprüfung der Aussage des Berufungsklägers, er habe bloss im Auftrag von I. gehandelt, eine Stel- lungnahme von I. erforderlich sei. Allenfalls würden sich anschliessend noch weitere Untersuchungshandlungen aufdrängen. Jedenfalls seien von einer Einvernahme von I. Erkenntnisse zu erwarten, die das Beweisergebnis zu beeinflussen vermöch- ten. Mit Wiederaufnahmeverfügung der Staatsanwaltschaft Graubünden vom 18. Januar 2006 wurde das Verfahren gegen den Berufungskläger und I. wieder aufge- nommen (vgl. act. 1/1.7). Mit Schreiben vom 20. März 2006 teilte Dr. med. AD. dem Untersuchungsrichteramt AO. mit, dass I. weiterhin weder einvernahme- noch pro- zessfähig sei, weil seit zwei Jahren die Befindlichkeit unverändert prekär sei und faktisch einer Invalidisierung gleich komme (vgl. act. 1/4.17). Aufgrund dessen stellte die Staatsanwaltschaft Graubünden die Strafuntersuchung gegen I. mit Ein- stellungsverfügung vom 31. Oktober 2006 definitiv ein, da es an den notwendigen Prozessvoraussetzungen fehlen würde (vgl. act. 1/1.18). Der Verteidiger des Beru- fungsklägers führt nun aus, dass die Voraussetzungen für eine Anklageerhebung gegen den Berufungskläger nicht gegeben seien, da eine Stellungnahme von I. nicht vorliegen würde, sondern lediglich Einvernahmen von nicht direkt beteiligten Bankbeamten und vom Berufungskläger selber. Diese Aussagen würden aussch- liesslich die damals bekannten Aussagen des Berufungsklägers bestätigen, wonach er die ihm vorgelegten Rechnungen im Auftrag von I. visiert habe.</w:t>
      </w:r>
    </w:p>
    <w:p>
      <w:r>
        <w:t>17 Das Verfahren gegen den Berufungskläger wurde im Jahr 2004 unter dem Vorbehalt der Wiederaufnahme eingestellt. Im Zeitpunkt der Verfahrenseinstellung war nicht ausgeschlossen, dass I. genesen und befragt werden könnte. Es war so- mit abzuwarten, ob I. tatsächlich vernehmungsfähig wird oder nicht. Tatsache ist nun, dass I. aufgrund seiner gesundheitlichen Verfassung zum Vorwurf der Verun- treuung nicht befragt werden konnte und eine Konfrontation mit dem Berufungsklä- ger ebenfalls nicht stattfinden konnte und kann. Das Untersuchungsverfahren leidet somit insofern an einem Mangel, als dass die Abklärungen nicht umfassend sind. Aussagen von Zeugen und Auskunftspersonen dürfen in der Regel nur nach erfolg- ter Konfrontation zum Nachteil eines Angeschuldigten verwertet werden. Dem An- spruch, dem Belastungszeugen Fragen zu stellen, kommt grundsätzlich ein absolu- ter Charakter zu. Er erfährt in der Praxis aber eine gewisse Relativierung. Er gilt nur uneingeschränkt, wenn dem streitigen Zeugnis alleinige oder ausschlaggebende Bedeutung zukommt, dieses also den einzigen oder einen wesentlichen Beweis dar- stellt (vgl. BGE 129 I 151 E. 3.1 mit Hinweisen). Nach der Rechtsprechung des Europäischen Gerichtshofs für Menschenrechte kann auf eine Konfrontation des Angeklagten mit dem Belastungszeugen aber verzichtet werden, wenn der Zeuge berechtigterweise das Zeugnis verweigerte, der Zeuge trotz angemessener Nach- forschungen unauffindbar blieb oder verstorben war (vgl. BGE 131 I 476 E. 2.2). Im vorliegenden Verfahren hätte die Aussage von I. zwar eine ausschlaggebende Be- deutung gespielt, doch muss das soeben ausgeführte auch im vorliegenden Fall gelten; auf eine Konfrontation mit dem Berufungskläger kann verzichtet werden, wenn diese mangels Prozessfähigkeit von I. nicht durchgeführt werden kann, womit sich die diesbezügliche Problematik entschärft. Im Übrigen wäre I. weder als Ent- lastungs- noch als Belastungszeuge einvernommen worden, sondern als Ange- schuldigter. Da nun eine Einvernahme von I. beziehungsweise eine Konfrontation mit dem Berufungskläger nicht stattfinden konnte, muss somit – sofern dem die Ak- ten nicht widersprechen – auf die Aussagen des Berufungsklägers abgestellt wer- den.</w:t>
      </w:r>
    </w:p>
    <w:p>
      <w:r>
        <w:rPr>
          <w:b/>
        </w:rPr>
        <w:t>E. 7</w:t>
      </w:r>
    </w:p>
    <w:p>
      <w:r>
        <w:t>Die Vorinstanz führt aus, dass die von den Bauherren N.und O. auf die beiden Konten bei der P. AG und bei der R. einbezahlten Gelder I. mit der klaren Zweckbestimmung anvertraut worden seien, diese nur für Aufwendungen im Zu- sammenhang mit dem Bau der Einfamilienhäuser in M. zu verwenden. Dies gehe unmissverständlich aus den mit den Bauherren N. und O. abgeschlossenen Gene- ralunternehmerverträgen hervor. I. habe den Tatbestand von Art. 138 StGB erfüllt, seien doch die in der Anklageschrift aufgeführten Zahlungen für Unternehmen ver- wendet worden, die in M. gar keine oder jedenfalls nicht die verrechnete Leistung</w:t>
      </w:r>
    </w:p>
    <w:p>
      <w:r>
        <w:t>18 erbracht hätten. Das Geld sei somit nicht bestimmungsgemäss verwendet worden. I. sei auch nicht in der Lage gewesen, den Treugebern jederzeit entsprechende Gelder in gleicher Menge zur Verfügung zu halten, sei doch seine wirtschaftliche Situation schon damals dermassen schlecht gewesen, dass er gar nicht ersatzfähig gewesen sei. Die Tatsache, dass in zahlreichen Fällen mit gefälschten Urkunden hantiert worden sei, beweise zudem, dass I. vorsätzlich gehandelt habe. a) Die J. AG schloss am 7. Juni 2001 mit den Eheleuten K. einen Gene- ralunternehmervertrag für ein Einfamilienhaus in M. ab. Betreffend des zu bezah- lenden Werkpreises hält Ziffer 8 des Vertrages fest, dass die Zahlungen auf das zweckgebundene Generalunternehmer-Konto mit der Nummer Q. bei der P. AG in AO. erfolgen sollen (vgl. act. 3/1.4, S. 4). Am 3. September 2001 schloss die J. AG mit den Eheleuten H. und L. einen Generalunternehmervertrag für ein Einfamilien- haus in M. ab. Betreffend des zu bezahlenden Werkpreises hält Ziffer 7 des Vertra- ges fest, dass die Zahlungen auf das zweckgebundene Generalunternehmer-Konto mit der Nummer S. bei der R. in Bad Ragaz erfolgen sollen (vgl. act. 2/1.2, S. 3). I. unterzeichnete beide Verträge im Namen der J. AG. Am 25. September 2001 un- terzeichnete I. eine Vereinbarung mit der R.. In Ziffer 1 dieser Vereinbarung wird festgehalten, dass die vom Bauherrn O. auf das Konto Nr. S. des Generalunterneh- mers bei der R. überwiesenen Beträge für den Neubau in M. zu verwenden sind. In Ziffer 3 wird unter anderem festgehalten, dass das Kontoguthaben ausschliesslich zur Bezahlung von wertvermehrenden Bauarbeiten, Werklieferungen, Honoraren für Architekten usw. zu verwenden ist, welche für das in Ziffer 1 erwähnte Bauprojekt erbracht worden sind. Die Zahlungen dürfen nur nach Massgabe des Fortschreitens des Baues und im Rahmen des Kostenvoranschlages des Generalunternehmers geleistet werden, wobei die Zahlungen direkt an die Unternehmer zu erfolgen ha- ben, welche tatsächlich die Leistungen erbracht haben (vgl. act. 2/3.6). Sowohl der Kostenvoranschlag für das Bauvorhaben O. vom 6. September 2001 (vgl. act. 2/3.18) als auch der Kostenvoranschlag für das Bauvorhaben N.vom 6. September 2001 (vgl. act. 3/2.9) enthalten kein eigentliches Handwerkerverzeichnis, sondern nur die sog. BKP-Nummern, welche die jeweiligen Arbeitsgattungen bezeichnen. Eine zu diesem Zeitpunkt bestehende Handwerkerliste ist aus den Akten nicht er- sichtlich und habe gemäss den Angaben des Berufungsklägers auch nicht existiert (vgl. act. 1/9.1, S. 2). Die Telefonlisten in act. 2.3/19 und act. 3/2.4 können nicht als Handwerkerverzeichnis qualifiziert werden. Hingegen ist aus den Akten eine Unter- nehmerliste für die Überbauung O. vom 28. Oktober 2002 ersichtlich (vgl. act. 2/1.5). Bei einem Vergleich dieser Unternehmerliste mit der Zahlungskotrolle vom 18. Juni 2003 (vgl. act. 2/9.1) ist festzustellen, dass diese nicht mit der Unternehmerliste vom</w:t>
      </w:r>
    </w:p>
    <w:p>
      <w:r>
        <w:t>19 28. Oktober 2002 übereinstimmt beziehungsweise auf der Zahlungskontrolle Unter- nehmer aufgeführt sind, welche auf der Unternehmerliste nicht aufgelistet sind. I. hatte sowohl für das Konto bei der R. als auch für das Konto bei der P. AG das Recht auf Einzelunterschrift (vgl. act. 2/3.10 und 2/3.11; act. 3/2.5 und 3/2.6). Mit Zeichnungsregelung vom 15. Januar 2002 wurde die Zeichnungsberechtigung bei der R. für das Generalunternehmer-Konto O. insofern angepasst, als dass I. neu nur noch zusammen mit der Unterschrift von H. über das Konto rechtsgültig verfü- gen konnte (vgl. act. 2/3.11). Die Finanzierung des Einfamilienhauses der Eheleute N. in M. erfolgte mittels eines sog. General-Bauunternehmerkontos bei der P. AG in AO., welches auf die J. AG lautete. Gemäss den Aussagen des am 21. März 2006 als Zeuge einvernommenen AC. zeichne sich dieses Konto dadurch aus, dass der Kunde nicht direkt selber auf das Konto zugreifen könne. Er könne keine Barabhe- bungen am Schalter machen und auch nicht mittels e-banking über das Konto ver- fügen. Kunde und damit Inhaber des Kontos mit der Nummer Q. sei die J. AG ge- wesen. Obwohl es sich vorliegend nicht um ein Baukreditkonto handeln würde, gehe er davon aus, dass auch hier eine Baukreditkontrolle durchgeführt worden sei. Die Zahlungen würden somit nur aufgrund eines detaillierten Kostenvoranschlages und des Handwerkerverzeichnisses freigegeben. Das Baukonto werde üblicherweise durch Zahlungen des Bauherrn geäufnet. Über das Konto könne der Kontoinhaber verfügen. Für die Zahlungsabwicklung würde die J. AG der P. AG ein Bauzahlungs- gesuch einreichen. In diesem Gesuch werde der Empfänger genannt sowie die BKP-Nummer angegeben, die mit dem Kostenvoranschlag übereinstimmen müsse. Bei den Bauzahlungsgesuchen handle es sich um Vergütungsaufträge, die die P. AG dem Kunden zur Verfügung stelle. Es könne aber auch sein, dass ein Architekt eigene Vergütungsaufträge verwenden würde. Diese Vergütungsaufträge würden sodann das Visum des Generalunternehmers aufweisen. Die Bank überprüfe somit bei der Einreichung eines Vergütungsauftrages, ob der Zahlungsempfänger im Handwerkerverzeichnis aufgeführt sei und ob die Position mit dem Kostenvoran- schlag übereinstimme. Im Falle, dass eine Zahlung an einen Empfänger gehen sollte, der im Handwerkerverzeichnis nicht aufgeführt sei, würde beim Generalun- ternehmer nachgefragt, um was für eine Zahlung es sich handeln würde, da der Empfänger nicht im Zahlungsplan zu finden sei. Es sei durchaus Usanz, dass zum Teil auch der Architekt die Vergütungsaufträge visiere. Ob dies auch erforderlich sei, um die Zahlung auszulösen, könne er aber nicht beurteilen. Dies hänge davon ab, ob der Hauseigentümer dies mit dem Generalunternehmer vereinbart habe. Falls die Visierung des Architekten nicht vereinbart worden sei, genüge die Unter- schrift des Generalunternehmers auf dem Vergütungsauftrag. Im Einzelnen sei für die vorliegende Baukreditsache aber Herr AJ. zuständig gewesen, der inzwischen</w:t>
      </w:r>
    </w:p>
    <w:p>
      <w:r>
        <w:t>20 nicht mehr bei der P. arbeite (vgl. act. 1/8.4). Im Zusammenhang mit der Errichtung des Einfamilienhauses der Bauherren O. führte der am 21. März 2006 als Zeuge einvernommene AA. von der R. aus, dass für die Veranlassung von Zahlungen der Generalunternehmer Vergütungsaufträge von der Bank erhalte. Es könne aber auch sein, dass der Architekt eigene Vergütungsaufträge habe. Der Vergütungsauf- trag werde dann vom Generalunternehmer der Bank zugeschickt, wo er mit dem eingereichten Bauhandwerkerverzeichnis und dem Kostenvoranschlag überprüft werde. Zum einen werde überprüft, ob der Begünstigte im Handwerkerverzeichnis aufgeführt sei; sodann werde geprüft, ob die Zahlung sich grundsätzlich im Rahmen des Kostenvoranschlages bewegen würde. Falle die Überprüfung positiv aus, werde die Zahlung ausgelöst. Obwohl der Architekt die Vergütungsaufträge mit un- terzeichnet habe, wäre vorliegend aufgrund des abgeschlossenen Generalunter- nehmervertrages die Zahlungsauslösung auch möglich gewesen, wenn der Gene- ralunternehmer allein unterschrieben hätte. Wäre ein Vergütungsauftrag vom Archi- tekten nicht unterzeichnet gewesen, könne es sein, dass nachgefragt werde, ob die fraglichen Arbeiten auch ausgeführt worden seien. Deshalb würde die Bank eine Zahlung nach telefonischer Rückfrage auch ausführen, wenn der Vergütungsauf- trag vom Architekten nicht unterzeichnet gewesen wäre. Die Unterschrift des Archi- tekten sei somit nicht zwingend notwendig. Die Bank wolle, dass die Zahlungen tatsächlich auch für den Bau verwendet würden. Es könne vorkommen, dass bei gleichzeitigem Bau von zwei Häusern einmal Arbeiten für beide Häuser nur von einem Konto bezahlt würden. Auch sei es möglich, dass eine Zahlung an jemanden geleistet werde, der nicht im Handwerkerverzeichnis aufgeführt sei, falls eine tele- fonische Rücksprache eine plausible Erklärung ergeben würde (vgl. act. 1/8.5). b) Gemäss Anklageschrift der Staatsanwaltschaft Graubünden vom 7. November 2006 beläuft sich die unrechtmässig verwendete Summe auf Fr. 28'314.45 und setzt sich folgendermassen zusammen: ba) Am 8. Oktober 2001 wurde die P. AG angewiesen, zu Lasten des Ge- neralunternehmer-Kontos N. an die Transportfirma U. AG eine Zahlung von Fr. 2'465.05 zu leisten. Als Zahlungsgrund wurde „Materialtransporte“ aufgeführt. Der Vergütungsauftrag wurde unter anderem von I. unterzeichnet. Die dabei angefügte und gefälschte Rechnung der U. AG ist undatiert und es fehlen die diesbezüglichen Arbeitsrapporte, so insbesondere der Rapport Nr. 2854 für den Materialtransport von M. nach T. (vgl. act. 3/3.1). Die diesbezüglich richtig datierte und mit den Ar- beitsrapporten versehene Rechnung der U. AG vom 10. April 2001 befindet sich bei den Akten (vg. act. 3/3.2). Adressat war bei beiden Rechnungen jeweils die J. AG.</w:t>
      </w:r>
    </w:p>
    <w:p>
      <w:r>
        <w:t>21 Gemäss Schreiben der U. AG vom 11. April 2003 könnten die auf der Baustelle N. und O. in M. ausgeführten Aufwendungen gemäss Arbeitsrapport Nr. 2854 nicht mehr aufgeteilt werden. Der genaue Ausführungsort in M. könne anhand des Ar- beitsrapportes nicht mehr angegeben werden (vgl. act. 4/10.2 und 4/10.4). bb) Am 23. Oktober 2001 wurde die R. angewiesen, zu Lasten des Gene- ralunternehmer-Kontos O. an die V. GmbH Fr. 4'500.00 zu überweisen. Als Zah- lungsgrund wurde „Akontozahlung“ und als Bauvorhaben „EFH-Neubau O.“ ange- geben. Der Vergütungsauftrag wurde unter anderem von I. unterzeichnet (vgl. act. 2/4.1). Am 15. Januar 2002 wurde die P. AG angewiesen, zu Lasten des Kontos Nr. Q. an die J. AG eine Zahlung von Fr. 4'500.00 zu leisten. Als Zahlungsgrund wurde „Rückzlg. Vorauszlg.“ für den Einfamilienhaus-Neubau N. in M. angegeben und als Beweis dafür wurde eine gefälschte Rechnung der V. GmbH beigelegt. Der Ver- gütungsauftrag trägt ebenfalls die Unterschrift von I. (vgl. act. 3/4.1). Die Rechnung der V. GmbH datiert vom 26. Oktober 2001 und beinhaltet die Erstellung eines Trag- gerippes für das Einfamilienhaus N. in M. mit der BKP-Nummer 214.1 (vgl. act. 3/4.6). Der Gesamtbetrag beider Vergütungsaufträge beläuft sich somit auf Fr. 9'000.00. Weiter geht aus den Akten hervor, dass die V. GmbH diesen Betrag der J. AG am 8. Januar 2001 für die Erstellung eines Traggerippes mit der gleichen BKP-Nummer für einen Einfamilienhausneubau in T. in Rechnung stellte und am</w:t>
      </w:r>
    </w:p>
    <w:p>
      <w:r>
        <w:rPr>
          <w:b/>
        </w:rPr>
        <w:t>E. 12</w:t>
      </w:r>
    </w:p>
    <w:p>
      <w:r>
        <w:t>September 2001 gegen die J. AG in Betreibung setzte (vgl. act. 3/4.8). Mit Schreiben vom 18. März 2003 wurde die V. GmbH zu einer Stellungnahme einge- laden (vgl. act. 4/5.1). Mit Schreiben vom 25. März 2003 teilte die V. GmbH der Kantonspolizei Graubünden mit, dass sie an den Einfamilienhäusern N. und O. we- der gearbeitet noch irgendwelche Rechnungen gestellt habe (vgl. act. 4/5.3). Die Frage, ob die V. GmbH damals für die Überbauung N. und O. in M. Offerten einge- reicht habe, konnte AE. nicht beantworten. Aufgrund der damals guten Geschäfts- beziehung zur J. AG und der erfolgreich abgeschlossenen Baulandfinanzierung hätte die V. GmbH die Zimmermannarbeiten an der Überbauung AQ. in M. erhalten müssen. AE. sei damals auch davon ausgegangen, dass die V. GmbH den Auftrag erhalten würde (vgl. act. 4/5.6). Aus den Akten geht weiter hervor, dass die Zimmer- mannarbeiten für das Traggerippe für die Überbauungen N. und O. am AQ. bereits am 11. November 2001 an AF. vergeben wurden. Der Werkvertrag wurde vom Be- rufungskläger als Vertreter der G. AG und der Architektur D. GmbH unterzeichnet (vgl. act. 3/4.7). bc) Am 15. Januar 2002 wurde die P. AG angewiesen, zu Lasten des Ge- neralunternehmer-Kontos N. an die J. AG eine Zahlung von Fr. 3'230.70 zu leisten.</w:t>
      </w:r>
    </w:p>
    <w:p>
      <w:r>
        <w:t>22 Als Zahlungsgrund wurde “Rückzlg. Vorauszlg.“ genannt. Der Vergütungsauftrag wurde von I. unterzeichnet. Als Beweis wurde eine gefälschte und ohne Betreff be- zeichnete Rechnung der W. Bauunternehmung GmbH vom 27. September 2001 beigelegt. Die korrekte Rechnung datiert hingegen vom 4. Juli 2001 und bezieht sich auf Arbeiten auf der Baustelle AG. in T. gemäss den Rapporten vom 28. Juni 2001 und 3. Juli 2001. Die Quantität der ausgeführten Arbeiten und die ausgeführ- ten Arbeiten selbst sind sowohl auf der gefälschten als auch auf der korrekt erstell- ten Rechnung identisch (vgl. act. 3/5.1, 3/5.2 und 4/13.6). Erstellt ist, dass die W. Bauunternehmung GmbH sowohl Arbeiten an der Überbauung O. als auch an der Überbauung N. in M. ausgeführt hat (vgl. act. 4/13.7 und insbesondere act. 4/13.8). Die vorliegend verrechnete Leistung wurde aber nicht an der Überbauung N. in M., sondern an einem anderen Projekt der J. AG erbracht. bd) Am 15. Januar 2002 wurde die P. AG angewiesen, zu Lasten des Ge- neralunternehmer-Kontos N. an die J. AG eine Zahlung von Fr. 13'000.00 zu leisten. Als Zahlungsgrund wurde „Akonto Erschliessung ausserh. Geb.“ bei der Überbau- ung N. in M. angegeben. Der entsprechende Vergütungsauftrag wurde ebenfalls von I. unterzeichnet. Als Beweis wurde eine gefälschte Rechnung von X. Hei- zung/Sanitär vom 27. September 2001 beigelegt. Am 8. Mai 2003 teilte X. der Kan- tonspolizei Graubünden mit, dass er auf diesem Objekt keine Arbeiten geleistet habe (vgl. act. 3/6.1 und 3/6.2 und 4/15.3). Dies bestätigte X. auch anlässlich seiner polizeilichen Einvernahme vom 4. November 2003. Die ihm vorgehaltene Rechnung sehe er zum ersten Mal und es handle sich eindeutig um eine Fälschung. Er habe nie eine solche Rechnung geschrieben. Zudem würde er nie Erschliessungsarbei- ten annehmen (vgl. act. 1/8.3). be) Schliesslich wurde die P. AG am 1. Mai 2002 angewiesen, zu Lasten des Generalunternehmer-Kontos N.Fr. 618.70 an die Z. AG zu überweisen. Als Zah- lungsgrund wurde „Prov. Zylinder“ beziehungsweise „Drehkopfzylinder“ für das Bauvorhaben „EFH-Neubau N.“ genannt. Der Vergütungsauftrag wurde von I. un- terzeichnet. Als Beweis wurden zwei Rechnungen der Z. AG vom 18. März 2001 über Fr. 366.90 an die J. AG und vom 18. August 2001 über Fr. 251.80 an die Ar- chitektur D. GmbH beigelegt. Bei beiden Rechnungen fehlen unter der Rubrik „Ihre Bestellung“ die entsprechenden Kundennamen. Mit Schreiben an die Kantonspoli- zei Graubünden vom 8. Mai 2003 teilte die Z. AG mit, dass sie zwar für die Familie N. gearbeitet hätte, die beiden obgenannten Rechnungen aber nicht die Familie N. betreffen würden. Als Beweis wurden die entsprechenden Rechnungen vom 18. März 2001 an die Architektur D. GmbH und vom 18. August 2001 an AH. beigelegt.</w:t>
      </w:r>
    </w:p>
    <w:p>
      <w:r>
        <w:t>23 Somit ist erstellt, dass die Z. AG für das Bauvorhaben N. in M. für die in Rechnung gestellten Beträge keine Leistungen erbrachte (vgl. act. 3/13.1-5). c) Im Zusammenhang mit dem Konkurs der F. Baumanagement GmbH, bei welcher I. als Geschäftsführer tätig war, wird in der Einstellungsverfügung der Staatsanwaltschaft Graubünden vom 31. Oktober 2006 ausgeführt, dass durch Nachlässigkeit der Gesellschaft nie mehr als Fr. 100'000.00 liquide Mittel zur Verfü- gung gestanden seien (vgl. act. 1/1.18, 1/5.12, 1/6.9, 2/2.1, 2/11.1, 3/1.1). 8. a) Nach Art. 138 Ziffer 1 Abs. 2 StGB begeht derjenige eine Veruntreu- ung, wer ihm anvertraute Vermögenswerte unrechtmässig in seinem oder eines an- deren Nutzen verwendet. Täter kann nur sein, wem Vermögenswerte anvertraut wurden. Dazu gehören auch unvertretbare Sachen, die durch fiduziarische Über- eignung, Vermischung usw. ins Eigentum des Täters übergegangen sind. Ausser- dem sind Forderungen geschützt, insbesondere Bank- und Postguthaben (vgl. An- dreas Donatsch/Stefan Flachsmann/Markus Hug/Ulrich Weder, a.a.O., S. 226). Nach der bundesgerichtlichen Rechtsprechung bereichert sich bei der Veruntreu- ung von Vermögenswerten nach Ziffer 1 Abs. 2 von Art. 138 StGB unrechtmässig, wer die anvertrauten Vermögenswerte, die er dem Berechtigten jederzeit zur Verfü- gung zu halten hat, in seinem Nutzen verwendet, ohne fähig und gewillt zu sein, sie jederzeit sofort zu ersetzen (vgl. BGE 118 IV 27 E. 3a, 32 E. 2a S. 34). Als anvertraut gilt, was jemand mit der Verpflichtung empfängt, es in bestimmter Weise im Inter- esse des Treugebers zu verwenden, insbesondere es zu verwahren, zu verwalten oder einem anderen abzuliefern (vgl. BGE 120 IV 117 E. 2b). Dabei genügt nach der Rechtsprechung, dass der Täter ohne Mitwirkung des Treugebers über die Werte verfügen kann, ihm mithin Zugriff auf das fremde Vermögen eingeräumt wor- den ist und der Treugeber seine Verfügungsmacht über das Anvertraute grundsätz- lich aufgibt (vgl. BGE 119 IV 127; 117 IV 429 E. 3b/cc; 109 IV 27 E. 3) Der Täter muss aber nicht den ausschliesslichen Gewahrsam an der Verfügungsmöglichkeit über die Vermögenswerte haben, damit diese als anvertraut gelten. Es genügt die blosse Möglichkeit der Verfügung über die Vermögenswerte und zwar auch dann, wenn der Treugeber selbst seine Verfügungsmöglichkeit nicht aufgibt, sondern auch weiterhin verfügungsberechtigt bleibt, beziehungsweise die Kontrolle über die Verfügungen des Täters ausüben kann (vgl. BGE 121 IV 23). Ein besonderes Ver- trauensverhältnis zwischen Treugeber und Treuhänder muss nicht bestehen (vgl. Marcel Alexander Niggli/Christof Riedo, in: Marcel Alexander Niggli/Hans Wipräch-</w:t>
      </w:r>
    </w:p>
    <w:p>
      <w:r>
        <w:t>24 tiger, Kommentar zum Schweizerischen Strafgesetzbuch, StGB II, Art. 111 bis 401 StGB, Basel 2003, N. 41 und 79 zu Art. 138 StGB). Der Treuhänder erwirbt an den gemäss Art. 138 Ziffer 1 Abs. 2 StGB erhaltenen Werten Eigentum. Er erlangt daher nicht nur eine tatsächliche, sondern auch eine rechtliche Verfügungsmacht. Die ins Eigentum des Treuhänders übergegangenen Werte sind jedoch bestimmt, entwe- der wieder an den Berechtigten zurückzufliessen oder diese an einen Dritten wei- terzuleiten. In diesem Sinne sind sie wirtschaftlich fremd. Der Treuhänder ist des- halb verpflichtet, dem Treugeber den Wert des Empfangenen ständig zu erhalten. Nur wo diese besondere Werterhaltungspflicht besteht, befindet sich der Treuhän- der in einer vergleichbaren Stellung mit demjenigen, der eine fremde bewegliche Sache empfangen und das Eigentum des Treugebers daran zu wahren hat (vgl. BGE 124 IV 9 E. 1 a; 120 IV 117 E. 2e). Die Werterhaltungspflicht, das heisst das Anvertrauen eines Vermögenswerts im Sinne von Art. 138 Ziffer 1 Abs. 2 StGB, kann auf ausdrücklicher oder stillschweigender Abmachung beruhen (vgl. BGE 120 IV 117 E. 2b). Massgeblich ist, ob dem Täter die Verfügungsmacht über den Ver- mögenswert von einem anderen bewusst und freiwillig übertragen wird (vgl. Stefan Trechsel, a.a.O., N. 8 zu Art. 138 StGB). Nach der Rechtsprechung genügt für die Werterhaltungspflicht die Begründung eines „faktischen“ oder „tatsächlichen“ Ver- trauensverhältnisses (vgl. BGE 133 IV 21 E. 6.2; 86 IV 160 E. 4a). Die tatbestands- mässige Handlung nach Art. 138 Ziffer 1 Abs. 2 StGB besteht bei der Veruntreuung von Vermögenswerten in einem Verhalten, durch welches der Täter eindeutig sei- nen Willen bekundet, den obligatorischen Anspruch des Treugebers zu vereiteln (vgl. BGE 121 IV 25 E. 1c; Marcel Alexander Niggli/Christof Riedo, a.a.O., N. 98 zu Art. 138 StGB). Bei vertretbaren Sachen bekundet der Täter seinen Willen, die Ver- mögenswerte unrechtmässig zu verwenden, indem er sie zum Beispiel verbraucht, ohne dass er gleichzeitig jederzeit eine entsprechende Quantität von Sachen zur Verfügung des Treugebers hält, womit auch das Tatbestandsmerkmal des Vermö- gensschadens gegeben ist (vgl. Marcel Alexander Niggli/Christof Riedo, a.a.O., N. 100 und 103 zu Art. 138 StGB). In subjektiver Hinsicht wird Vorsatz bezüglich der wirtschaftlichen Fremdheit der Vermögenswerte sowie der Unrechtmässigkeit der Verwendung des Empfangenen bezeichnet. Weiter ist die Absicht der unrechtmäs- sigen Bereicherung notwendig. An der Absicht unrechtmässiger Bereicherung kann es fehlen, wenn der Täter so genannte Ersatzbereitschaft aufweist, das heisst, Er- satzwillen und Ersatzfähigkeit. Der Täter muss mithin zum Zeitpunkt der Tat den Willen haben, fristgerecht Ersatz zu leisten und darüber hinaus auch fähig sein, dies zu tun (vgl. Marcel Alexander Niggli/Christof Riedo, a.a.O., N. 105 ff. zu Art. 138 StGB).</w:t>
      </w:r>
    </w:p>
    <w:p>
      <w:r>
        <w:t>25 b) Die Vorinstanz führt aus, dass I. die Tatbestandsmerkmale des Art. 138 Ziffer 1 Abs. 2 StGB in objektiver und subjektiver Weise erfüllt habe. So werde in den von I. mit den Bauherren N. und O. abgeschlossenen Generalunternehmer- verträgen unmissverständlich bestimmt, dass sowohl das Konto mit der Nummer Q. bei der P. AG als auch das Konto mit der Nummer S. bei der R. zweckgebunden gewesen seien. Die von den Bauherren auf diese Konten einbezahlten Gelder seien I. also mit der klaren Zweckbestimmung anvertraut worden, sie nur für Aufwendun- gen im Zusammenhang mit der Erstellung der Einfamilienhäuser zu verwenden. I. sei offensichtlich nicht in der Lage gewesen, den Bauherren jederzeit entspre- chende Gelder in gleicher Menge zur Verfügung zu halten, sei seine wirtschaftliche Situation doch schon damals dermassen schlecht gewesen, dass er gar nicht er- satzfähig gewesen sei. Die Tatsache schliesslich, dass in zahlreichen Fällen mit gefälschten Urkunden hantiert worden sei, beweise, dass I. vorsätzlich gehandelt habe. Der Verteidiger des Berufungsklägers führte anlässlich der mündlichen Hauptverhandlung vor dem Kantonsgericht Graubünden aus, dass vorliegend jegli- che weitergehende Abklärungen betreffend die Haltung von I. fehlen würden; ins- besondere, ob er allenfalls die von ihm nicht für die konkreten Bauten verwendeten Gelder beispielsweise anderweitig auszugleichen beabsichtigte. Es würden sämtli- che Hintergründe über die allenfalls bestehende Bereicherungsabsicht von I. fehlen. c) Vorliegend ist erstellt, dass die Erstellung der Einfamilienhäuser N. und O. nach der Unterzeichnung der entsprechenden Generalunternehmerverträge im Spätherbst 2001 begann. Aus den abgeschlossenen Generalunternehmerverträ- gen mit den Eheleuten N. und O. geht eindeutig hervor, dass sowohl das General- unternehmer-Konto mit der Nummer Q. bei der P. AG als auch das Generalunter- nehmer-Konto mit der Nummer 12 10 341.11-05 bei der R. zweckgebunden waren. Dies geht auch aus der am 25. September 2001 abgeschlossenen Vereinbarung der J. AG mit der R. hervor. Anderslautende Abmachungen sind aus den Akten nicht ersichtlich. Das Geld wurde von den Bauherren N. und O. auf die auf den Namen der J. AG lautenden zweckgebundenen Konten einbezahlt beziehungsweise über- tragen. Die auf die Konten einbezahlten Gelder sollten gemäss den Generalunter- nehmerverträgen somit ausschliesslich Unternehmern zukommen, welche auch tatsächlich wertvermehrende Arbeiten an den Überbauungen am AQ. in M. leiste- ten. Mit Unterzeichnung der Generalunternehmerverträge wurde dies unmissver- ständlich vereinbart. Somit wurden I. die einbezahlten Gelder mit der klaren Verein- barung anvertraut, diese nur für Aufwendungen im Zusammenhang mit der Erstel- lung der Einfamilienhäuser in M. zu verwenden. Indem die Bauherren O. und N. das Geld auf die beiden zweckgebundenen und mittels Einzelunterschrift geführten</w:t>
      </w:r>
    </w:p>
    <w:p>
      <w:r>
        <w:t>26 Konten bei der P. AG und bei der R. zugunsten der J. AG überwiesen haben, sind diese Gelder I. als Geschäftsführer der J. AG zweifelsohne anvertraut worden, wo- mit ein Vertrauensverhältnis begründet wurde und eine Werterhaltungspflicht an den I. übertragenen Gelder entstand. Aufgrund der Einzelunterschriftsberechtigung bei der P. AG und bei der R. konnte I. allein über die beiden Konten verfügen, womit auch die Zugriffsberechtigung über die Vermögenswerte gegeben war und I. ohne Mitwirkung der Bauherren O. und N. über die Gelder verfügen konnte. Er hatte somit ausschliesslichen Gewahrsam daran. Mit Zeichnungsregelung vom 15. Januar 2002 wurde die Zeichnungsberechtigung bei der R. für das Generalunternehmer- Konto O. zwar insofern angepasst, als dass I. neu nur noch zusammen mit der Un- terschrift von H. über das Konto rechtsgültig verfügen konnte und er daher keine alleinige Verfügungsmacht mehr hatte. Diese Änderung der Zeichnungsregelung spielt vorliegend aber keine Rolle, da die in der Anklage aufgeführte und zu Lasten des Kontos bei der R. ausgeführte Zahlung vom 23. Oktober 2001 an die V. GmbH vor dem 15. Januar 2002 in Auftrag gegeben wurde. Weiter ist erstellt, dass die unter Ziffer 1.5 der Anklageschrift überwiesenen Beträge für Unternehmen verwen- det wurden, die in M. gar keine oder jedenfalls nicht die verrechnete Leistung er- brachten, womit I. entgegen den Vereinbarungen in den Generalunternehmerver- trägen die ihm anvertrauten Vermögenswerte grundsätzlich unrechtmässig verwen- dete. Bezüglich der Vereitelung des obligatorischen Anspruchs der Bauherren O. und N. führt die Vorinstanz aus, dass I. offensichtlich nicht in der Lage gewesen sei, den Treugebern jederzeit entsprechende Gelder in gleicher Menge zur Verfügung zu stellen, sei doch seine wirtschaftliche Situation schon damals dermassen schlecht gewesen, dass er gar nicht ersatzfähig gewesen sei. Die Vorinstanz folgt somit den Ausführungen der Staatsanwaltschaft Graubünden und verneint die Er- satzfähigkeit beziehungsweise die Ersatzbereitschaft von I.. Dieser Meinung kann indessen nicht gefolgt werden. Wie bereits ausgeführt, hätte I. zur Erfüllung des objektiven Tatbestandes von Art. 138 Ziffer 1 Abs. 2 StGB die Vermögenswerte verbrauchen müssen, ohne dass er gleichzeitig und jederzeit eine entsprechende Quantität von Sachen zur Verfügung der Bauherren O. und N. hielt. Aufgrund der vorliegenden Akten kann dieser Schluss aber nicht gezogen werden. Zur Zeit der angeblich begangenen Veruntreuung waren entsprechende Gelder zum Ausgleich der überwiesenen Beträge in Höhe von Fr. 28'314.45 vorhanden, womit die Ersatz- fähigkeit grundsätzlich zu bejahen ist. In subjektiver Hinsicht hätte I. den Tatbestand von Art. 138 Ziffer 1 Abs. 2 StGB dann erfüllt, wenn er den Willen bekundete, die ihm anvertrauten Gelder zu verwenden, ohne jederzeit eine entsprechende Quanti- tät von Geld zur Verfügung der Bauherren O. und N. zu halten. In diesem Zusam- menhang stellt sich sodann die Frage der Ersatzbereitschaft von I.. Wie bereits aus-</w:t>
      </w:r>
    </w:p>
    <w:p>
      <w:r>
        <w:t>27 geführt, kann es an der Absicht unrechtmässiger Bereicherung fehlen, wenn I. so genannte Ersatzbereitschaft aufwies, das heisst, Ersatzwillen und Ersatzfähigkeit. I. müsste zum Zeitpunkt der Taten den Willen gehabt haben, fristgerecht Ersatz zu leisten und darüber hinaus auch fähig gewesen sein, dies zu tun. Wie nun der Rechtsvertreter des Berufungsklägers in seiner Berufung vom 23. April 2007 zu Recht ausführt, gibt es bezogen auf den Zeitpunkt der betroffenen Zahlungsvor- gänge von anfangs Oktober 2001 bis anfangs Mai 2002 aus den Akten keine Hin- weise, welche eine jederzeitige Ersatzfähigkeit von I. ausschiessen würden. Die F. Baumanagement GmbH, welche gemäss dem Konkurserkenntnis des Bezirksge- richts AP. vom 20. September 2002 aufgelöst und am 11. März 2003 im Handelsre- gister gelöscht wurde, wies immerhin liquide Mittel in Höhe von Fr. 100'000.00 auf. I. wäre als deren Geschäftsführer für die gemäss Anklageschrift von anfangs Okto- ber 2001 bis zum 1. Mai 2002 angeblich unrechtmässig verwendete Summe in Höhe Fr. 28’314.45 somit grundsätzlich ersatzfähig gewesen, wobei natürlich weitere Ab- klärungen in Bezug auf das Verhältnis der F. Baumanagement GmbH und I. als Geschäftsführer nötig gewesen wären. Inwieweit er selbst – allenfalls mit Hilfe sei- ner Familie – wiederum ersatzfähig gewesen wäre, wurde nicht näher abgeklärt; den Akten ist dazu jedenfalls nichts zu entnehmen. In den Akten finden sich auch keine Anhaltspunkte bezüglich der Ersatzwilligkeit von I. zum Zeitpunkt der Zah- lungsvorgänge. Auch konnte er dazu mangels seiner Vernehmungsfähigkeit nicht befragt werden. I. hätte den Tatbestand von Art. 138 Ziffer 1 Abs. 2 StGB dann erfüllt, wenn er aus objektiver Sicht zu den Tatzeitpunkten den Bauherren nicht genügend Geld zum Ausgleich zur Verfügung stellen konnte und zudem die Ersatz- bereitschaft aus subjektiver Sicht verneint werden müsste. Ein diesbezüglicher rechtsgenüglicher Nachweis kann aber aus den vorliegenden Akten nicht erbracht werden. Da I. mangels Vernehmungs- beziehungsweise Prozessfähigkeit nicht be- fragt werden kann, erweist sich eine Rückweisung zur Ergänzung der Untersuchung an die Staatsanwaltschaft Graubünden gemäss Art. 118 Abs. 1 StPO in Verbindung mit Art. 146 Abs. 2 StPO und Art. 144 Abs. 2 StPO als sinnlos, da keine neuen Erkenntnisse gewonnen werden könnten. d) Im Sinne obiger Ausführungen kann daher festgehalten werden, dass I., bei den gegebenen Prozessvoraussetzungen, aufgrund der vorliegenden Akten- lage und der vorliegend ungenügenden Beweise den Tatbestand der mehrfachen Veruntreuung nach Art. 138 Ziffer 1 Abs. 2 StGB (noch) nicht erfüllen würde, womit es diesbezüglich auch am Haupttäter fehlen würde. Inwieweit I. mit seinem Verhal- ten allenfalls andere Tatbestände erfüllt hat oder nicht, braucht hier nicht weiter un- tersucht zu werden. Wie bereits ausgeführt, bedingt nun die Teilnahme an einem</w:t>
      </w:r>
    </w:p>
    <w:p>
      <w:r>
        <w:t>28 Delikt als Gehilfe das Vorliegen einer Haupttat, wobei es aber nicht erforderlich ist, dass der Haupttäter, wie vorliegend, tatsächlich verfolgt wird. Selbst wenn nun I. wegen mehrfacher Veruntreuung verurteilt werden könnte, hätte der Berufungsklä- ger selber vorsätzlich zumindest aber eventualvorsätzlich handeln müssen, um die ihm gemäss Anklageschrift vorgeworfene mehrfache Gehilfenschaft zu Veruntreu- ung gemäss Art. 25 StGB in Verbindung mit Art. 138 Ziffer 1 Abs. 2 StGB zu erfüllen. Es gilt nun im Folgenden dies trotz fehlendem Haupttäter zu prüfen. 9. a) In Bezug auf den Sachverhalt kann grundsätzlich auf die bereits er- folgten Ausführungen (vgl. E. 7) und auf die Ausführungen im angefochtenen Urteil unter Ziffer I/2 beziehungsweise auf die Anklageschrift verwiesen werden (vgl. auch act. 01, S. 4). Ergänzend ist festzuhalten was folgt. An der polizeilichen Einvernahme vom 7. August 2003 führte der Berufungs- kläger aus, dass er den von I. mit den beteiligten Parteien abgeschlossenen Gene- ralunternehmervertrag erst im Frühling 2003 zum ersten Mal gesehen habe. Eine Handwerkerliste habe er nicht erstellt. Praktisch alle Rechnungen seien ihm durch I. zugestellt worden. Für die Aufteilung der Rechnungen zwischen den beiden Ein- familienhäusern O. und N. sei I. zuständig gewesen. Der Berufungskläger habe mit seiner Unterschrift auf den Vergütungsaufträgen nur die Richtigkeit einzelner Anga- ben, nämlich die richtige Adresse der Bauherrschaft, des Generalunternehmers und beim Vorliegen eines Werkvertrages die Berechtigung der Handwerker, bestätigt (vgl. act. 1/9.1). In seiner untersuchungsrichterlichen Einvernahme vom 4. Juni 2004 gab der Berufungskläger zu Protokoll, dass er die Rechnungen dahingehend habe überprüfen müssen, ob diese mit dem Kostenvoranschlag übereinstimmen würden. Die beiden abgeschlossenen Generalunternehmerverträge mit den Bauherren O. und N. habe er nie gesehen und er habe auch nicht gewusst, ob es ein Generalun- ternehmer-Konto gegeben habe und ob allfällige Guthaben auf diesen zweckgebun- den gewesen seien. Die Prüfung der Rechnungen obliege dem Generalunterneh- mer. Seine Aufgabe habe lediglich darin bestanden, die Höhe der Rechnungen mit dem Kostenvoranschlag zu überprüfen. Mit der Erstellung des Vergütungsauftrages habe er bloss bestätigt, dass die zugrunde liegende Rechnung im Rahmen des Kos- tenvoranschlages liegen würde. Er habe keine Veranlassung gehabt, I. zu miss- trauen oder anzunehmen, dass er ihm gefälschte Rechnungen von Unternehmen übergeben würde, die gar keine Leistungen am AQ. erbracht hätten (vgl. act. 1/9.3). An der untersuchungsrichterlichen Einvernahme vom 1. September 2006 führte der Berufungskläger aus, dass er I. jeweils informiert habe, wenn die Kosten über dem Kostenvoranschlag gelegen seien oder eine Rechnung eingegangen sei, die kei-</w:t>
      </w:r>
    </w:p>
    <w:p>
      <w:r>
        <w:t>29 nem Werkvertrag hätte zugeordnet werden können. Auf den Vorhalt hin, dass zu Lasten der Konten N.und O. auch Rechnungen bezahlt worden seien, die nicht im Zusammenhang mit den Überbauungen am AQ. gestanden seien, führte der Beru- fungskläger aus, dass auf den Rechnungen jeweils die J. AG gestanden sei, was der Hauptaspekt gewesen sei. Er habe von der Zweckgebundenheit der Konten nichts gewusst. Mit der R. habe er einmal telefoniert. Mit der P. AG habe er im Zu- sammenhang mit der Überbauung am AQ. in M. keinen Kontakt gehabt. Er habe die Vergütungsaufträge immer nur im Auftrag von I. ausgefüllt. Seine Unterschrift habe in Bezug auf die Zahlungen keine Bedeutung gehabt. Er habe auch keine Ah- nung gehabt, was mit den Vergütungsaufträgen bei der Bank passieren würde (vgl. act. 1/9.4). Dieselben Ausführungen bringt der Berufungskläger grundsätzlich auch in seiner Berufung vom 23. April 2007 und an der Hauptverhandlung vor dem Kan- tonsgericht Graubünden vor. Zudem führt er aus, dass es bereits in den Generalun- ternehmerverträgen zwischen den Bauherren und der J. AG verabredet gewesen sei, dass er die Mandate für die Architektur ausführen werde. Er habe aber keinerlei Kenntnisse von den beiden Generalunternehmerverträgen gehabt. Er sei von I. über die beteiligten Unternehmer orientiert worden und daraufhin habe er einzelne Werk- verträge erstellt. Viele Verträge seien durch die G. AG abgeschlossen worden. Im Übrigen seien viele Werkverträge auch mündlich oder durch I. selber abgeschlos- sen worden. Er sei bei den beiden Bauvorhaben in M. als Bauleiter tätig gewesen. Von der Zweckgebundenheit der Konten habe er ebenfalls nichts gewusst. Es habe auch keine Handwerkerliste beziehungsweise eine Unternehmerliste bestanden. Die bei den Akten liegende Unternehmerliste (vgl. act. 2/1.5) sei von H. erstellt wor- den und nicht von ihm. Die Zahlungskontrolle vom 18. Juni 2003 (vgl. act. 2/9.1) habe er erst nachträglich anhand der Eingänge erstellt. Er habe die Kostenvoran- schläge für I. errichtet und fortlaufend angepasst. Im Zusammenhang mit der Admi- nistration und mit der Bauleitung habe I. dem Berufungskläger jeweils Rechnungen vorgelegt, die er mit Bezug auf die Einhaltung der einzelnen BKP-Positionen über- prüft und entsprechend visiert habe. Er habe somit für die Generalunternehmerin überprüft, ob die Kosten bei den jeweiligen Positionen überschritten wurden und er habe diese auch den beiden Bauprojekten zugeordnet. Die Rechnungen seien ihm von I. zugestellt worden. In der Folge habe er die Vergütungsaufträge erstellt, un- terzeichnet und an I. zurückgeschickt, welcher diese an die Banken weitergeleitet habe. I. habe eigene Formulare zur Erstellung der Vergütungsaufträge verwendet. Falls die Rechnungen mit dem Kostenvoranschlag nicht übereingestimmt hätten, habe er nachgefragt.</w:t>
      </w:r>
    </w:p>
    <w:p>
      <w:r>
        <w:t>30 b) Bezüglich der einzelnen Zahlungen gemäss Anklageschrift wurde fol- gendes ausgeführt: ba) Überweisung an die U. AG vom 8. Oktober 2001 in der Höhe von Fr. 2'465.05: Der Berufungskläger gab anlässlich seiner polizeilichen Einvernahme vom 12. August 2003 zu Protokoll, dass er diese Rechnung von I. erhalten habe, welcher eine Begleichung derselben über das Bankkonto N. gewünscht habe. Somit habe er den Vergütungsauftrag vorbereitet, unterzeichnet und an I. weitergeleitet. Er habe nicht erkennen können, dass die Rechnung das Datum vom 10. April 2001 getragen habe und die Arbeiten somit bereits vor Beginn der Überbauung am AQ. stattgefunden hätten (vgl. act. 1/9.2, S. 9 f.). An seiner untersuchungsrichterlichen Einvernahme vom 4. Juni 2004 führte der Berufungskläger aus, dass er davon aus- gegangen sei, dass die U. AG tatsächlich Leistungen am AQ. erbracht habe. Er habe nicht gewusst, dass dem gerade nicht der Fall gewesen sei. Die ihm von der J. AG übergebene Rechnung habe er bloss der Höhe nach mit dem Kostenvoran- schlag überprüft. Im Kostenvoranschlag sei nicht ersichtlich gewesen, welche Un- ternehmen die Materialtransporte ausgeführt hätten (vgl. act. 1/9.3, S. 3 f.). An der untersuchungsrichterlichen Einvernahme vom 1. September 2006 führte der Beru- fungskläger aus, dass er I. gefragt habe, ob die Rechnung der Unternehmung U. AG eine Rechnung für die Familie N. sei. I. habe dies bejaht und somit sei die Zah- lung ausgeführt worden. Ob die U. AG auch tatsächlich Kies am AQ. geliefert habe, könne er nicht mehr sagen. Da auf der ihm vorgelegten Rechnung ein Bauprojekt gefehlt habe und das Datum der Arbeiten nicht ersichtlich gewesen sei, habe er bei I. nachgefragt, ob die Rechnung in Ordnung und auszuführen sei (vgl. act. 1/9.4, S. 7). Vor Schranken des Kantonsgerichts führte der Berufungskläger aus, dass der Kies für Leitungen und als Schutz verwendet worden sei. Auch wenn die Angaben auf der Rechnung dürftig gewesen seien und der Rapport vom 29. März 2001 da- tieren würde, seien die Angaben gemäss ihm vorgelegter Rechnung für ihn plausi- bel gewesen. Nichts desto trotz habe er aber bei I. nachgefragt. Aufgrund der langen Zusammenarbeit mit I. habe er nie gedacht, dass dieser Rechnungen fälschen würde. bb) Akontozahlung an die V. GmbH vom 23. Oktober 2001 in der Höhe von Fr. 4'500.00: Der Berufungskläger führt diesbezüglich aus, dass beabsichtigt wurde, Vorauszahlungen zu leisten. Gemäss den Aussagen von I. sei er davon aus- gegangen, dass die V. GmbH die Zimmermannarbeiten auch ausführen werde. Es habe immer wieder Vorauszahlungen gegeben, auch wenn die Unternehmen mit ihren Arbeiten noch gar nicht begonnen hätten. Die von ihm am 23. Oktober 2001</w:t>
      </w:r>
    </w:p>
    <w:p>
      <w:r>
        <w:t>31 ausgefüllten Vergütungsaufträge habe er aufgrund der Angaben von I. erstellt (vgl. act. 1/9.2, S. 7 f.). Auch sei die V. GmbH sehr viel für die J. AG tätig gewesen. Schon daher habe er nicht wissen können, dass dieses Unternehmen am AQ. gar keine Leistungen erbrachte (vgl. act. 1/9.3, S. 5). Die V. GmbH habe die Arbeiten meist pauschal erhalten. Wahrscheinlich habe die V. GmbH aufgrund eines Streites mit I. die Zimmermannarbeiten nicht erhalten (vgl. act. 1/9.4, S. 11). Vor dem Kantonsge- richt führte der Berufungskläger aus, dass die V. GmbH eng mit der J. AG zusam- mengearbeitet habe und er darum keine Zweifel an der Rechnung gehabt habe, auch wenn das Datum auf dem Vergütungsauftrag und der Rechnung nicht über- einstimmten. bc) Überweisung an die J. AG vom 15. Januar 2002 in der Höhe von Fr. 4'500.00: Diesbezüglich führt der Berufungskläger aus, dass es sich gemäss den Angaben von I. um eine Vorauszahlung für Zimmermannarbeiten gehandelt habe. Er habe bei der Unterzeichnung des Vergütungsauftrages die diesem zugrunde lie- gende Rechnung nicht gesehen (vgl. act. 1/9.2, S. 7). Er habe die Vergütungsauf- träge erstellt und nach der Unterzeichnung an die J. AG weitergeleitet (vgl. act. 1/9.3, S. 2). Der entsprechende Vergütungsauftrag stamme aber nicht von seinem Programm. Es liege sodann eine Rechnung lautend auf die J. AG mit der Bezeich- nung des Hauses vor. Im Übrigen habe I. mehrere Häuser mit der V. GmbH ge- macht, welche üblicherweise Vorauszahlungen verlangt habe. Er habe nicht ge- wusst, dass die V. GmbH am AQ. in M. keine Arbeiten geleistet habe. I. habe ihm gesagt, dass die V. GmbH am AQ. Zimmermannarbeiten ausführen werde. Es könne sein, dass er hätte wissen müssen, dass nicht die V. GmbH die Zimmerman- narbeiten machen werde, sondern die AI., zumal er den Werkvertrag im Auftrag von I. am 11. November 2001 mit der AI. unterschrieben habe (vgl. act. 1/9.4, S. 7 ff.). An der Hauptverhandlung vor Kantonsgericht führte der Berufungskläger aus, dass er in Bezug auf die Vorauszahlungen Rücksprache mit I. genommen habe. Im Üb- rigen seien die Fr. 4'500.00 an die J. AG überwiesen worden und nicht an die V. GmbH, welche ja auch nichts zu Gute gehabt habe. Aufgrund der engen Zusamme- narbeit zwischen I. und der V. GmbH habe er keine Zweifel gehabt, dass an der Rechnung etwas nicht stimmen könnte. bd) Überweisung an die J. AG vom 15. Januar 2002 in der Höhe von Fr. 3'230.70: In seiner polizeilichen Einvernahme vom 12. August 2003 führte der Be- rufungskläger aus, dass er nicht mehr wisse, ob er bei der Unterzeichnung des Ver- gütungsauftrages die Rechnung der Bauunternehmung W. GmbH gesehen habe. Auch erkenne er die ihm vorgehaltene Rechnung vom 4. Juli 2001 betreffend das</w:t>
      </w:r>
    </w:p>
    <w:p>
      <w:r>
        <w:t>32 Einfamilienhaus AG. in T. nicht. Es stimme aber, dass die Bauunternehmung W. GmbH die auf der Rechnung angegebenen Arbeiten für das Einfamilienhaus AG. in T. ausgeführt habe. Er wisse dies, weil er beim Einfamilienhaus AG. ebenfalls als Architekt tätig gewesen sei. Bei der Unterzeichnung des Vergütungsauftrages am</w:t>
      </w:r>
    </w:p>
    <w:p>
      <w:r>
        <w:rPr>
          <w:b/>
        </w:rPr>
        <w:t>E. 15</w:t>
      </w:r>
    </w:p>
    <w:p>
      <w:r>
        <w:t>Januar 2002 nicht gewusst habe, dass X. gar keine Leistungen am AQ. er- brachte. Diese Aussage kann nun aufgrund der vorliegenden Akten nicht widerlegt werden. Ein rechtsgenüglicher Nachweis, dass der Berufungskläger zur Zeit der Er- schliessungsarbeiten ausserhalb des Gebäudes auf der Baustelle anwesend war und er demzufolge wusste, dass X. keine Erschliessungsarbeiten bei der Überbau- ung N.leistete und er mit der Unterzeichnung des Vergütungsauftrages zumindest eventualvorsätzlich in Kauf nahm, dass die Rechnung gefälscht war und er eine allfällige strafbare Handlung von I. fördern könnte, kann nicht erbracht werden. Es ist daher festzuhalten, dass der Nachweis, der Berufungskläger habe bei der Unter- zeichnung des Vergütungsauftrages nicht davon ausgehen dürfen, dass X. auf- grund der engen Zusammenarbeit mit der J. AG und aufgrund seiner Besuche erst nach Beginn der Überbauung, die Erschliessungsarbeiten ausserhalb des Gebäu- des bei der Überbauung N.auch tatsächlich ausführte, nicht erbracht werden kann. ef) Überweisung an die Z. AG vom 1. Mai 2002 in der Höhe von Fr. 618.70: Vorliegend ist erstellt, dass die Z. AG keine Leistungen an der Einfamilien- haus-Überbauung N. erbrachte und dass die dem Vergütungsauftrag vom 1. Mai 2002 zugrunde liegenden Rechnungen vom 18. März 2001 beziehungsweise vom</w:t>
      </w:r>
    </w:p>
    <w:p>
      <w:r>
        <w:t>40</w:t>
      </w:r>
    </w:p>
    <w:p>
      <w:r>
        <w:rPr>
          <w:b/>
        </w:rPr>
        <w:t>E. 18</w:t>
      </w:r>
    </w:p>
    <w:p>
      <w:r>
        <w:t>August 2001 vor Baubeginn am AQ. ausgestellt wurden. Der Vergütungsauftrag vom 1. Mai 2002 wurde vom Berufungskläger erstellt. Auch wenn das Rechnungs- datum vor dem Baubeginn liegt, so erweist sich die in diesem Zusammenhang ste- hende Aussage des Berufungsklägers, dass er das von einem anderen Objekt frei gewordene provisorische Schliesssystem respektive die Zylinder infolge der dorti- gen Fertigstellung ausbaute und in den Objekten N. und O. einsetzte und die dies- bezüglichen Rechnungen I. gegeben habe, als glaubhaft (vgl. auch E. 9. df)). Je- denfalls ergibt sich aus den vorliegenden Akten kein anderer Schluss. Der Beru- fungskläger hatte durch die Architektur D. GmbH zwei provisorische Türschlösser frei und die Rechnungen standen noch aus. Die J. AG benötigte zwei Türschlösser und so wurden diese vom Berufungskläger unter anderem in die Überbauung N. eingesetzt und die Beträge dem entsprechenden Konto bei der P. AG belastet. Ob- wohl andere Rechnungsadressaten gegeben sind, so erfolgten die Leistungen, auch wenn diese nicht von der Z. AG erbracht wurden, sondern vom Berufungsklä- ger, an der Überbauung N. und der Berufungskläger liess entsprechende Rechnun- gen über das Generalunternehmer-Konto N. vergüten. Aufgrund der nachvollzieh- baren Aussage des Berufungsklägers kann ihm aus subjektiver Sicht im Sinne von Art. 25 StGB nicht nachgewiesen werden, dass er eine allfällige strafbare Tat von I. fördern wollte. 10. Zusammenfassend kann folgendes festgehalten werden: Die erste zentrale Frage bestand darin, festzustellen, ob I. den objektiven und den subjektiven Tatbestand der mehrfachen Veruntreuung nach Art. 138 Ziffer 1 Abs. 2 StGB er- füllte. Aufgrund der Vernehmungs- und Verhandlungsunfähigkeit von I. und der dar- aus resultierten Einstellung des Verfahrens konnten diesbezüglich aber keine ge- nauen Abklärungen durchgeführt werden und eine Konfrontation mit dem Beru- fungskläger war nicht möglich. Insbesondere können aufgrund der finanziellen An- gaben über die J. AG, und den rudimentären finanziellen Angaben über weitere I. nahe stehende Firmen sowie über ihn und seine Familie in den Akten bloss Vermu- tungen über die Ersatzfähigkeit und Ersatzwilligkeit von I. getroffen werden. Doch selbst wenn I. das ihm von den Bauherren N. und O. anvertraute Geld nicht bestim- mungsgemäss verwendete, so hätte der Berufungskläger bezüglich der einzelnen Vergütungen immer noch vorsätzlich beziehungsweise eventualvorsätzlich handeln müssen, um den ihm zur Last gelegten Tatbestand der mehrfachen Gehilfenschaft zu Veruntreuung zu erfüllen. Die Sachverhaltsabklärungen zu dieser zweiten zen- tralen Frage konnten aber nur anhand der Akten und der Aussagen des Berufungs- klägers anlässlich seiner polizeilichen und untersuchungsrichterlichen Einvernah- men und seiner Aussagen an der Hauptverhandlung vor dem Kantonsgericht ge-</w:t>
      </w:r>
    </w:p>
    <w:p>
      <w:r>
        <w:t>41 troffen werden. Aufgrund der vorliegenden Akten und Aussagen des Berufungsklä- gers kommt das Kantonsgericht Graubünden zum Schluss, dass dem Berufungs- kläger mit dem Erstellen beziehungsweise Unterzeichnen der Vergütungsaufträge keine Förderungshandlung der Gehilfenschaft zu einer allfälligen mehrfachen Ver- untreuung von I. nachgewiesen werden kann. Insbesondere kann ihm kein vorsätz- liches beziehungsweise eventualvorsätzliches Verhalten im Sinne von Art. 25 StGB rechtsgenüglich nachgewiesen werden, wonach der Berufungskläger wusste oder zumindest hätte in Kauf nehmen müssen, dass er mit der Unterzeichnung bezie- hungsweise dem Erstellen der Vergütungsaufträge anhand den diesen zugrunde liegenden gefälschten Rechnungen Beihilfe zu einer allfälligen Zweckentfremdung von anvertrauten Geldern durch I. leisten könnte. Der Berufungskläger muss sich aber immerhin den Vorwurf gefallen lassen, in der ganzen Angelegenheit nicht sorg- fältig gearbeitet zu haben. So führte er denn auch selber aus, dass er anhand der gleichen Zahlen bei den Rechnungen bei sorgfältiger Prüfung wohl hätte feststellen können, dass es sich um Rechnungen handelte, die bereits für andere Projekte be- glichen worden sind. Der Berufungskläger hätte mit einem vertretbaren Aufwand die gefälschten Rechnungen erkennen können; dies vor allem im Zusammenhang mit der Rechnung von X.. Insofern kann dem Berufungskläger ein fahrlässiges, unsorg- fältiges Verhalten vorgeworfen werden, doch ist ein Übergang zu einem eventual- vorsätzlichen und somit strafrechtlich relevanten Verhalten nicht nachweisbar. Aufgrund dieser Ausführungen ist die Berufung vollumfänglich gutzuheissen, das angefochtene Urteil des Bezirkgerichts AP. vom 21. Februar 2007, mitgeteilt am 30. März 2007, aufzuheben und der Berufungskläger von der Anklage der mehr- fachen Gehilfenschaft zu Veruntreuung nach Art. 25 StGB in Verbindung mit Art. 138 Ziffer 1 Abs. 2 StGB freizusprechen. Ebenso ist er von der Anklage der Bevor- zugung eines Gläubigers gemäss Art. 167 StGB freizusprechen. Bei einem Frei- spruch erübrigen sich Ausführungen zur Strafzumessung. 11. a) Wird der Angeklagte freigesprochen, gehen die Kosten der Strafunter- suchung und die Gerichtskosten zu Lasten des Kantons Graubünden (vgl. Art. 157 StPO). Somit gehen die Kosten der Staatsanwaltschaft Graubünden von Fr. 6'255.75 zu Lasten des Kantons Graubünden, welcher den Berufungskläger mit Fr. 7'000.00 inkl. Mehrwertsteuer zu entschädigen hat (vgl. Art. 161 StPO). Die Kosten des Bezirksgerichts AP. in der Höhe von Fr. 4'400.00 gehen zu Lasten des Bezirkes AP., welcher den Berufungskläger mit Fr. 4'500.00 inkl. Mehrwertsteuer zu entschä- digen hat.</w:t>
      </w:r>
    </w:p>
    <w:p>
      <w:r>
        <w:t>42 b) Da die Berufung gutgeheissen und das angefochtene Urteil vollum- fänglich aufgehoben wird, gehen die Kosten des Berufungsverfahrens zu Lasten des Kantons Graubünden, welcher den Berufungskläger mit Fr. 3’000.00 inkl. Mehr- wertsteuer zu entschädigen hat (vgl. Art. 160 StPO).</w:t>
      </w:r>
    </w:p>
    <w:p>
      <w:r>
        <w:t>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